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5529" w14:textId="77777777" w:rsidR="00935E7A" w:rsidRPr="007F132A" w:rsidRDefault="00935E7A" w:rsidP="009B5EA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F132A">
        <w:rPr>
          <w:rFonts w:ascii="Arial" w:hAnsi="Arial" w:cs="Arial"/>
          <w:b/>
        </w:rPr>
        <w:t>OBJETIVO</w:t>
      </w:r>
    </w:p>
    <w:p w14:paraId="256DD46C" w14:textId="31997342" w:rsidR="00935E7A" w:rsidRPr="007F132A" w:rsidRDefault="00935E7A" w:rsidP="009B5EAB">
      <w:pPr>
        <w:jc w:val="both"/>
        <w:rPr>
          <w:rFonts w:ascii="Arial" w:hAnsi="Arial" w:cs="Arial"/>
        </w:rPr>
      </w:pPr>
      <w:r w:rsidRPr="007F132A">
        <w:rPr>
          <w:rFonts w:ascii="Arial" w:hAnsi="Arial" w:cs="Arial"/>
        </w:rPr>
        <w:t>Garantizar la adecuada colocación de los recursos</w:t>
      </w:r>
      <w:r>
        <w:rPr>
          <w:rFonts w:ascii="Arial" w:hAnsi="Arial" w:cs="Arial"/>
        </w:rPr>
        <w:t xml:space="preserve"> </w:t>
      </w:r>
      <w:r w:rsidRPr="007F132A">
        <w:rPr>
          <w:rFonts w:ascii="Arial" w:hAnsi="Arial" w:cs="Arial"/>
        </w:rPr>
        <w:t xml:space="preserve">de la </w:t>
      </w:r>
      <w:r>
        <w:rPr>
          <w:rFonts w:ascii="Arial" w:hAnsi="Arial" w:cs="Arial"/>
        </w:rPr>
        <w:t>E</w:t>
      </w:r>
      <w:r w:rsidRPr="007F132A">
        <w:rPr>
          <w:rFonts w:ascii="Arial" w:hAnsi="Arial" w:cs="Arial"/>
        </w:rPr>
        <w:t>ntid</w:t>
      </w:r>
      <w:r>
        <w:rPr>
          <w:rFonts w:ascii="Arial" w:hAnsi="Arial" w:cs="Arial"/>
        </w:rPr>
        <w:t>ad tanto en Depósitos a la vista (cuentas bancarias) como también los Recursos de Destinación Especifica. Así también en Inversiones de Renta Fija.</w:t>
      </w:r>
    </w:p>
    <w:p w14:paraId="017AF480" w14:textId="77777777" w:rsidR="00935E7A" w:rsidRPr="007F132A" w:rsidRDefault="00935E7A" w:rsidP="009B5EA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F132A">
        <w:rPr>
          <w:rFonts w:ascii="Arial" w:hAnsi="Arial" w:cs="Arial"/>
          <w:b/>
        </w:rPr>
        <w:t>ALCANCE</w:t>
      </w:r>
    </w:p>
    <w:p w14:paraId="65028DFE" w14:textId="77777777" w:rsidR="00935E7A" w:rsidRDefault="00935E7A" w:rsidP="009B5EAB">
      <w:pPr>
        <w:jc w:val="both"/>
        <w:rPr>
          <w:rFonts w:ascii="Arial" w:hAnsi="Arial" w:cs="Arial"/>
        </w:rPr>
      </w:pPr>
      <w:r w:rsidRPr="007F132A">
        <w:rPr>
          <w:rFonts w:ascii="Arial" w:hAnsi="Arial" w:cs="Arial"/>
        </w:rPr>
        <w:t xml:space="preserve">Aplica para colocación </w:t>
      </w:r>
      <w:r>
        <w:rPr>
          <w:rFonts w:ascii="Arial" w:hAnsi="Arial" w:cs="Arial"/>
        </w:rPr>
        <w:t>Cuentas Bancarias (Cuentas Corriente – ahorros)</w:t>
      </w:r>
      <w:r w:rsidRPr="007F132A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 xml:space="preserve">colocación o </w:t>
      </w:r>
      <w:r w:rsidRPr="007F132A">
        <w:rPr>
          <w:rFonts w:ascii="Arial" w:hAnsi="Arial" w:cs="Arial"/>
        </w:rPr>
        <w:t>renovación de CDT y otros títulos de renta fija.</w:t>
      </w:r>
    </w:p>
    <w:p w14:paraId="2E0E2BA8" w14:textId="77777777" w:rsidR="00935E7A" w:rsidRPr="007E74BF" w:rsidRDefault="00935E7A" w:rsidP="009B5EA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E74BF">
        <w:rPr>
          <w:rFonts w:ascii="Arial" w:hAnsi="Arial" w:cs="Arial"/>
          <w:b/>
        </w:rPr>
        <w:t>RESPONSABLE</w:t>
      </w:r>
    </w:p>
    <w:p w14:paraId="70AD9DED" w14:textId="77777777" w:rsidR="00935E7A" w:rsidRPr="007F132A" w:rsidRDefault="00935E7A" w:rsidP="009B5EAB">
      <w:pPr>
        <w:spacing w:after="0"/>
        <w:jc w:val="both"/>
        <w:rPr>
          <w:rFonts w:ascii="Arial" w:hAnsi="Arial" w:cs="Arial"/>
        </w:rPr>
      </w:pPr>
      <w:r w:rsidRPr="007F132A">
        <w:rPr>
          <w:rFonts w:ascii="Arial" w:hAnsi="Arial" w:cs="Arial"/>
        </w:rPr>
        <w:t>Gerente.</w:t>
      </w:r>
    </w:p>
    <w:p w14:paraId="4F907B64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  <w:r w:rsidRPr="007F132A">
        <w:rPr>
          <w:rFonts w:ascii="Arial" w:hAnsi="Arial" w:cs="Arial"/>
        </w:rPr>
        <w:t xml:space="preserve">Profesional Especializado - Tesorería </w:t>
      </w:r>
    </w:p>
    <w:p w14:paraId="74DA938D" w14:textId="77777777" w:rsidR="00935E7A" w:rsidRPr="007F132A" w:rsidRDefault="00935E7A" w:rsidP="009B5EAB">
      <w:pPr>
        <w:jc w:val="both"/>
        <w:rPr>
          <w:rFonts w:ascii="Arial" w:hAnsi="Arial" w:cs="Arial"/>
        </w:rPr>
      </w:pPr>
    </w:p>
    <w:p w14:paraId="005B7B77" w14:textId="77777777" w:rsidR="00935E7A" w:rsidRPr="007F132A" w:rsidRDefault="00935E7A" w:rsidP="009B5EA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F132A">
        <w:rPr>
          <w:rFonts w:ascii="Arial" w:hAnsi="Arial" w:cs="Arial"/>
          <w:b/>
        </w:rPr>
        <w:t>SOPORTE NORMATIVO Y DE REFERENCIA</w:t>
      </w:r>
    </w:p>
    <w:p w14:paraId="509C45CB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CÓDIGO DE COMERCIO DE COLOMBIA</w:t>
      </w:r>
    </w:p>
    <w:p w14:paraId="162E541E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DECRETO 410 de 1971; Artículo </w:t>
      </w:r>
      <w:r w:rsidRPr="00216A3A">
        <w:rPr>
          <w:rFonts w:ascii="Arial" w:hAnsi="Arial" w:cs="Arial"/>
        </w:rPr>
        <w:t>477-418</w:t>
      </w:r>
      <w:r>
        <w:rPr>
          <w:rFonts w:ascii="Arial" w:hAnsi="Arial" w:cs="Arial"/>
        </w:rPr>
        <w:t>.</w:t>
      </w:r>
    </w:p>
    <w:p w14:paraId="0A5DBCD2" w14:textId="77777777" w:rsidR="00935E7A" w:rsidRPr="00216A3A" w:rsidRDefault="00935E7A" w:rsidP="009B5EAB">
      <w:pPr>
        <w:spacing w:after="0"/>
        <w:jc w:val="both"/>
        <w:rPr>
          <w:rFonts w:ascii="Arial" w:hAnsi="Arial" w:cs="Arial"/>
        </w:rPr>
      </w:pPr>
    </w:p>
    <w:p w14:paraId="4921876D" w14:textId="77777777" w:rsidR="00935E7A" w:rsidRPr="00216A3A" w:rsidRDefault="00935E7A" w:rsidP="009B5EAB">
      <w:pPr>
        <w:pStyle w:val="Prrafodelista"/>
        <w:ind w:left="0"/>
        <w:jc w:val="both"/>
        <w:rPr>
          <w:rFonts w:ascii="Arial" w:hAnsi="Arial" w:cs="Arial"/>
        </w:rPr>
      </w:pPr>
      <w:r w:rsidRPr="00216A3A">
        <w:rPr>
          <w:rFonts w:ascii="Arial" w:hAnsi="Arial" w:cs="Arial"/>
        </w:rPr>
        <w:t>ESTATUTOS CAPITULO 2 DEL ARTICULO 7 AL 26.</w:t>
      </w:r>
    </w:p>
    <w:p w14:paraId="265530D9" w14:textId="77777777" w:rsidR="00935E7A" w:rsidRDefault="00935E7A" w:rsidP="009B5EAB">
      <w:pPr>
        <w:pStyle w:val="Prrafode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Decreto </w:t>
      </w:r>
      <w:r w:rsidRPr="00216A3A">
        <w:rPr>
          <w:rFonts w:ascii="Arial" w:hAnsi="Arial" w:cs="Arial"/>
        </w:rPr>
        <w:t>568 DE 1990 MODIFICADA POR LA 2008.</w:t>
      </w:r>
    </w:p>
    <w:p w14:paraId="2D3FBCEA" w14:textId="77777777" w:rsidR="00935E7A" w:rsidRDefault="00935E7A" w:rsidP="009B5EAB">
      <w:pPr>
        <w:pStyle w:val="Prrafodelista"/>
        <w:ind w:left="0"/>
        <w:jc w:val="both"/>
        <w:rPr>
          <w:rFonts w:ascii="Arial" w:hAnsi="Arial" w:cs="Arial"/>
        </w:rPr>
      </w:pPr>
    </w:p>
    <w:p w14:paraId="013F2CD0" w14:textId="77777777" w:rsidR="00935E7A" w:rsidRDefault="00935E7A" w:rsidP="009B5EAB">
      <w:pPr>
        <w:pStyle w:val="Prrafode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NTC ISO 9001, 2015</w:t>
      </w:r>
    </w:p>
    <w:p w14:paraId="6FA6C5D5" w14:textId="77777777" w:rsidR="00935E7A" w:rsidRPr="007F132A" w:rsidRDefault="00935E7A" w:rsidP="009B5EAB">
      <w:pPr>
        <w:spacing w:after="0"/>
        <w:jc w:val="both"/>
        <w:rPr>
          <w:rFonts w:ascii="Arial" w:hAnsi="Arial" w:cs="Arial"/>
        </w:rPr>
      </w:pPr>
    </w:p>
    <w:p w14:paraId="6C0064E7" w14:textId="77777777" w:rsidR="00935E7A" w:rsidRDefault="00935E7A" w:rsidP="009B5EAB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7F132A">
        <w:rPr>
          <w:rFonts w:ascii="Arial" w:hAnsi="Arial" w:cs="Arial"/>
          <w:b/>
        </w:rPr>
        <w:t>DEFINICIONES</w:t>
      </w:r>
    </w:p>
    <w:p w14:paraId="662BE648" w14:textId="77777777" w:rsidR="00935E7A" w:rsidRPr="0095639E" w:rsidRDefault="00935E7A" w:rsidP="009B5EAB">
      <w:pPr>
        <w:pStyle w:val="Prrafodelista"/>
        <w:spacing w:after="0"/>
        <w:ind w:left="360"/>
        <w:jc w:val="both"/>
        <w:rPr>
          <w:rFonts w:ascii="Arial" w:hAnsi="Arial" w:cs="Arial"/>
          <w:b/>
        </w:rPr>
      </w:pPr>
    </w:p>
    <w:p w14:paraId="3D2E3571" w14:textId="77777777" w:rsidR="00935E7A" w:rsidRPr="00423F54" w:rsidRDefault="00935E7A" w:rsidP="009B5EAB">
      <w:pPr>
        <w:pStyle w:val="Prrafodelista"/>
        <w:numPr>
          <w:ilvl w:val="0"/>
          <w:numId w:val="3"/>
        </w:numPr>
        <w:spacing w:after="0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423F54">
        <w:rPr>
          <w:rFonts w:ascii="Arial" w:hAnsi="Arial" w:cs="Arial"/>
          <w:b/>
        </w:rPr>
        <w:t xml:space="preserve">nversiones de renta fija: </w:t>
      </w:r>
    </w:p>
    <w:p w14:paraId="30C50F5C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  <w:r w:rsidRPr="00423F54">
        <w:rPr>
          <w:rFonts w:ascii="Arial" w:hAnsi="Arial" w:cs="Arial"/>
        </w:rPr>
        <w:t xml:space="preserve">Corresponde a la colocación de recursos de la entidad respaldada con títulos valores para los que se pactan una tasa de rentabilidad fija y con un período de liquidación de intereses que se establece a la constitución de la inversión.  </w:t>
      </w:r>
    </w:p>
    <w:p w14:paraId="12EB1810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</w:p>
    <w:p w14:paraId="6006D6E8" w14:textId="77777777" w:rsidR="00935E7A" w:rsidRPr="009D675B" w:rsidRDefault="00935E7A" w:rsidP="009B5EAB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lang w:val="en-US"/>
        </w:rPr>
      </w:pPr>
      <w:r w:rsidRPr="009D675B">
        <w:rPr>
          <w:rFonts w:ascii="Arial" w:hAnsi="Arial" w:cs="Arial"/>
          <w:b/>
          <w:lang w:val="en-US"/>
        </w:rPr>
        <w:t>C.D.T s y CDATs:</w:t>
      </w:r>
    </w:p>
    <w:p w14:paraId="016F6BDC" w14:textId="77777777" w:rsidR="00935E7A" w:rsidRDefault="00935E7A" w:rsidP="009B5EAB">
      <w:pPr>
        <w:spacing w:after="0"/>
        <w:ind w:firstLine="360"/>
        <w:jc w:val="both"/>
        <w:rPr>
          <w:rFonts w:ascii="Arial" w:hAnsi="Arial" w:cs="Arial"/>
        </w:rPr>
      </w:pPr>
      <w:r w:rsidRPr="007212C4">
        <w:rPr>
          <w:rFonts w:ascii="Arial" w:hAnsi="Arial" w:cs="Arial"/>
        </w:rPr>
        <w:t>Certificado de Depósito a Término</w:t>
      </w:r>
      <w:r>
        <w:rPr>
          <w:rFonts w:ascii="Arial" w:hAnsi="Arial" w:cs="Arial"/>
        </w:rPr>
        <w:t xml:space="preserve"> Y Certificado de Ahorro a Termino</w:t>
      </w:r>
    </w:p>
    <w:p w14:paraId="2A8987C7" w14:textId="77777777" w:rsidR="00935E7A" w:rsidRDefault="00935E7A" w:rsidP="009B5EAB">
      <w:pPr>
        <w:spacing w:after="0"/>
        <w:ind w:firstLine="360"/>
        <w:jc w:val="both"/>
        <w:rPr>
          <w:rFonts w:ascii="Arial" w:hAnsi="Arial" w:cs="Arial"/>
        </w:rPr>
      </w:pPr>
    </w:p>
    <w:p w14:paraId="792AA140" w14:textId="77777777" w:rsidR="00935E7A" w:rsidRDefault="00935E7A" w:rsidP="009B5EAB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Depósitos a la Vista</w:t>
      </w:r>
      <w:r w:rsidRPr="00423F54">
        <w:rPr>
          <w:rFonts w:ascii="Arial" w:hAnsi="Arial" w:cs="Arial"/>
          <w:b/>
        </w:rPr>
        <w:t xml:space="preserve">: </w:t>
      </w:r>
    </w:p>
    <w:p w14:paraId="73791649" w14:textId="77777777" w:rsidR="00935E7A" w:rsidRPr="009D675B" w:rsidRDefault="00935E7A" w:rsidP="009B5EAB">
      <w:pPr>
        <w:spacing w:after="0"/>
        <w:ind w:firstLine="284"/>
        <w:jc w:val="both"/>
        <w:rPr>
          <w:rFonts w:ascii="Arial" w:hAnsi="Arial" w:cs="Arial"/>
        </w:rPr>
      </w:pPr>
      <w:r w:rsidRPr="009D675B">
        <w:rPr>
          <w:rFonts w:ascii="Arial" w:hAnsi="Arial" w:cs="Arial"/>
        </w:rPr>
        <w:t>Cuentas Bancarias (ahorro y/o corriente) recurso propio y destinación especifica</w:t>
      </w:r>
    </w:p>
    <w:p w14:paraId="0758E4AF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</w:p>
    <w:p w14:paraId="7849D248" w14:textId="77777777" w:rsidR="00935E7A" w:rsidRPr="00F67485" w:rsidRDefault="00935E7A" w:rsidP="009B5EAB">
      <w:pPr>
        <w:pStyle w:val="Prrafodelista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35502A">
        <w:rPr>
          <w:rFonts w:ascii="Arial" w:hAnsi="Arial" w:cs="Arial"/>
          <w:b/>
        </w:rPr>
        <w:t>Entidades f</w:t>
      </w:r>
      <w:r>
        <w:rPr>
          <w:rFonts w:ascii="Arial" w:hAnsi="Arial" w:cs="Arial"/>
          <w:b/>
        </w:rPr>
        <w:t>inancieras de primer Nivel:</w:t>
      </w:r>
    </w:p>
    <w:p w14:paraId="431503A6" w14:textId="77777777" w:rsidR="00935E7A" w:rsidRPr="0035502A" w:rsidRDefault="00935E7A" w:rsidP="009B5EAB">
      <w:pPr>
        <w:pStyle w:val="Prrafodelista"/>
        <w:spacing w:after="0"/>
        <w:ind w:left="0"/>
        <w:jc w:val="both"/>
        <w:rPr>
          <w:rFonts w:ascii="Arial" w:hAnsi="Arial" w:cs="Arial"/>
        </w:rPr>
      </w:pPr>
      <w:r w:rsidRPr="0035502A">
        <w:rPr>
          <w:rFonts w:ascii="Arial" w:hAnsi="Arial" w:cs="Arial"/>
        </w:rPr>
        <w:t xml:space="preserve">Entidades calificadas </w:t>
      </w:r>
      <w:r>
        <w:rPr>
          <w:rFonts w:ascii="Arial" w:hAnsi="Arial" w:cs="Arial"/>
        </w:rPr>
        <w:t>TRIPLE</w:t>
      </w:r>
      <w:r w:rsidRPr="0035502A">
        <w:rPr>
          <w:rFonts w:ascii="Arial" w:hAnsi="Arial" w:cs="Arial"/>
        </w:rPr>
        <w:t xml:space="preserve"> AAA</w:t>
      </w:r>
      <w:r>
        <w:rPr>
          <w:rFonts w:ascii="Arial" w:hAnsi="Arial" w:cs="Arial"/>
        </w:rPr>
        <w:t>, la cual es una calificación de riesgo que significa que es una entidad sólida, que evidencia equilibrio entre la captación y la colocación de crédito, y lo más importante un bajo índice de cartera en mora.</w:t>
      </w:r>
    </w:p>
    <w:p w14:paraId="1839DBF0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</w:p>
    <w:p w14:paraId="7EB7377D" w14:textId="77777777" w:rsidR="00935E7A" w:rsidRPr="00782B0A" w:rsidRDefault="00935E7A" w:rsidP="009B5EAB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A501C5">
        <w:rPr>
          <w:rFonts w:ascii="Arial" w:hAnsi="Arial" w:cs="Arial"/>
          <w:b/>
        </w:rPr>
        <w:lastRenderedPageBreak/>
        <w:t xml:space="preserve">CONDICIONES GENERALES: </w:t>
      </w:r>
    </w:p>
    <w:p w14:paraId="55D8A42E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Los títulos deberán ser constituidos en entidades financieras reconocidas de primer nivel calificadas Tiple AAA. Así también para cualquier Cuenta Bancaria trátese de Recurso propio o destinación especifica.</w:t>
      </w:r>
    </w:p>
    <w:p w14:paraId="731F5698" w14:textId="77777777" w:rsidR="00935E7A" w:rsidRDefault="00935E7A" w:rsidP="009B5EAB">
      <w:pPr>
        <w:spacing w:after="0"/>
        <w:jc w:val="both"/>
        <w:rPr>
          <w:rFonts w:ascii="Arial" w:hAnsi="Arial" w:cs="Arial"/>
        </w:rPr>
      </w:pPr>
    </w:p>
    <w:p w14:paraId="7779CF75" w14:textId="77777777" w:rsidR="00935E7A" w:rsidRPr="00423F54" w:rsidRDefault="00935E7A" w:rsidP="009B5EAB">
      <w:pPr>
        <w:spacing w:after="0"/>
        <w:jc w:val="both"/>
        <w:rPr>
          <w:rFonts w:ascii="Arial" w:hAnsi="Arial" w:cs="Arial"/>
        </w:rPr>
      </w:pPr>
    </w:p>
    <w:p w14:paraId="1449F5EA" w14:textId="77777777" w:rsidR="00935E7A" w:rsidRPr="007F132A" w:rsidRDefault="00935E7A" w:rsidP="009B5EA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F132A">
        <w:rPr>
          <w:rFonts w:ascii="Arial" w:hAnsi="Arial" w:cs="Arial"/>
          <w:b/>
        </w:rPr>
        <w:t>ACTIVIDADES</w:t>
      </w:r>
    </w:p>
    <w:p w14:paraId="746BCCAC" w14:textId="77777777" w:rsidR="00935E7A" w:rsidRPr="00637AD8" w:rsidRDefault="00935E7A" w:rsidP="009B5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7.1 </w:t>
      </w:r>
      <w:r w:rsidRPr="007F132A">
        <w:rPr>
          <w:rFonts w:ascii="Arial" w:hAnsi="Arial" w:cs="Arial"/>
        </w:rPr>
        <w:t>Cuando en la tesorería de la entidad se determina excedentes de liquidez de recursos propios, o se requiera la provisión efectiva de recursos propios que respalde provisiones contables (obligaciones laborales, utilidades, otros.), el Profesional Especializado de Tesorería propondrá a la Gerencia la constitución   de títulos de renta fija.</w:t>
      </w:r>
    </w:p>
    <w:p w14:paraId="6697EB4D" w14:textId="37781DE3" w:rsidR="00935E7A" w:rsidRPr="007F132A" w:rsidRDefault="00935E7A" w:rsidP="009B5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7.2 </w:t>
      </w:r>
      <w:r w:rsidRPr="007F132A">
        <w:rPr>
          <w:rFonts w:ascii="Arial" w:hAnsi="Arial" w:cs="Arial"/>
        </w:rPr>
        <w:t>El Profesional Especializado de Tesorería solicitará a entidades financieras vigiladas por la Superintendencia Financiera, mínimo dos cotizaciones de tasa, para el monto y el plazo que se define invertir.  Evaluadas las condiciones de tasa solidez y respaldo de las entidades financieras se seleccionan la mejor propuesta para la inversión.</w:t>
      </w:r>
    </w:p>
    <w:p w14:paraId="6D2ADCE2" w14:textId="77777777" w:rsidR="00935E7A" w:rsidRPr="007F132A" w:rsidRDefault="00935E7A" w:rsidP="009B5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7.3 </w:t>
      </w:r>
      <w:r w:rsidRPr="007F132A">
        <w:rPr>
          <w:rFonts w:ascii="Arial" w:hAnsi="Arial" w:cs="Arial"/>
        </w:rPr>
        <w:t xml:space="preserve">El Gerente mediante oficio ordena la constitución del título y autoriza para su manejo y posible renovación al profesional especializado de tesorería.   </w:t>
      </w:r>
    </w:p>
    <w:p w14:paraId="2068CA3B" w14:textId="77777777" w:rsidR="00935E7A" w:rsidRDefault="00935E7A" w:rsidP="009B5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7.4 </w:t>
      </w:r>
      <w:r w:rsidRPr="007F132A">
        <w:rPr>
          <w:rFonts w:ascii="Arial" w:hAnsi="Arial" w:cs="Arial"/>
        </w:rPr>
        <w:t>Los títulos constituidos se registran en la contabilidad y se custodian en la caja fuerte de Tesorería. Podrán ser renovados por el profesional especializado de tesorería y para su cancelación es necesaria la ordenación por parte del gerente.</w:t>
      </w:r>
    </w:p>
    <w:p w14:paraId="6F230449" w14:textId="77777777" w:rsidR="00935E7A" w:rsidRDefault="00935E7A" w:rsidP="009B5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7.5 En el caso de Aperturas de cuentas Bancarias (Ahorro y/o Corriente) EL Profesional especializado de Tesorería, verificara mediante cotizaciones la tasa ofrecida por las entidades financieras las cuales deberán ser de primer Nivel y calificadas TRIPLE- AAA.</w:t>
      </w:r>
    </w:p>
    <w:p w14:paraId="2D684FF8" w14:textId="77777777" w:rsidR="00935E7A" w:rsidRDefault="00935E7A" w:rsidP="009B5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7.6 El profesional Especializado una vez evalué la conveniencia para la Entidad (Riesgo y Rentabilidad). Informa al Gerente de la Entidad para que ordene la apertura de la cuenta. </w:t>
      </w:r>
    </w:p>
    <w:p w14:paraId="688F7446" w14:textId="77777777" w:rsidR="00935E7A" w:rsidRDefault="00935E7A" w:rsidP="009B5EAB">
      <w:pPr>
        <w:jc w:val="both"/>
        <w:rPr>
          <w:rFonts w:ascii="Arial" w:hAnsi="Arial" w:cs="Arial"/>
        </w:rPr>
      </w:pPr>
    </w:p>
    <w:p w14:paraId="15D0A2DB" w14:textId="77777777" w:rsidR="00935E7A" w:rsidRDefault="00935E7A" w:rsidP="009B5EAB">
      <w:pPr>
        <w:jc w:val="both"/>
        <w:rPr>
          <w:rFonts w:ascii="Arial" w:hAnsi="Arial" w:cs="Arial"/>
          <w:b/>
          <w:bCs/>
        </w:rPr>
      </w:pPr>
      <w:r w:rsidRPr="00FE3B16">
        <w:rPr>
          <w:rFonts w:ascii="Arial" w:hAnsi="Arial" w:cs="Arial"/>
          <w:b/>
          <w:bCs/>
        </w:rPr>
        <w:t>NOTA:</w:t>
      </w:r>
      <w:r>
        <w:rPr>
          <w:rFonts w:ascii="Arial" w:hAnsi="Arial" w:cs="Arial"/>
          <w:b/>
          <w:bCs/>
        </w:rPr>
        <w:t xml:space="preserve"> “LA ENTIDAD NO DEBERA ANTEPONER INTERES Y RENTABILIDAD POR ENCIMA DEL REISGO DE LA ENTIDAD.”</w:t>
      </w:r>
    </w:p>
    <w:p w14:paraId="4F2F6B5B" w14:textId="77777777" w:rsidR="00935E7A" w:rsidRDefault="00935E7A" w:rsidP="009B5EAB">
      <w:pPr>
        <w:jc w:val="both"/>
        <w:rPr>
          <w:rFonts w:ascii="Arial" w:hAnsi="Arial" w:cs="Arial"/>
          <w:b/>
          <w:bCs/>
        </w:rPr>
      </w:pPr>
    </w:p>
    <w:p w14:paraId="2B8C9900" w14:textId="77777777" w:rsidR="00935E7A" w:rsidRDefault="00935E7A" w:rsidP="009B5EAB">
      <w:pPr>
        <w:jc w:val="both"/>
        <w:rPr>
          <w:rFonts w:ascii="Arial" w:hAnsi="Arial" w:cs="Arial"/>
          <w:b/>
          <w:bCs/>
        </w:rPr>
      </w:pPr>
    </w:p>
    <w:p w14:paraId="00046329" w14:textId="77777777" w:rsidR="00935E7A" w:rsidRPr="007F132A" w:rsidRDefault="00935E7A" w:rsidP="009B5EA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F132A">
        <w:rPr>
          <w:rFonts w:ascii="Arial" w:hAnsi="Arial" w:cs="Arial"/>
          <w:b/>
        </w:rPr>
        <w:t>ANEXOS Y REGISTROS</w:t>
      </w:r>
    </w:p>
    <w:p w14:paraId="435CC6D4" w14:textId="77777777" w:rsidR="00935E7A" w:rsidRDefault="00935E7A" w:rsidP="009B5EA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3A5B0D">
        <w:rPr>
          <w:rFonts w:ascii="Arial" w:hAnsi="Arial" w:cs="Arial"/>
        </w:rPr>
        <w:t>Cotizaciones, Oficio de constitu</w:t>
      </w:r>
      <w:r>
        <w:rPr>
          <w:rFonts w:ascii="Arial" w:hAnsi="Arial" w:cs="Arial"/>
        </w:rPr>
        <w:t>ción y/o cancelación de títulos</w:t>
      </w:r>
    </w:p>
    <w:p w14:paraId="59448FED" w14:textId="77777777" w:rsidR="00935E7A" w:rsidRDefault="00935E7A" w:rsidP="009B5EA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3A5B0D">
        <w:rPr>
          <w:rFonts w:ascii="Arial" w:hAnsi="Arial" w:cs="Arial"/>
        </w:rPr>
        <w:lastRenderedPageBreak/>
        <w:t xml:space="preserve"> títulos valores.  </w:t>
      </w:r>
    </w:p>
    <w:p w14:paraId="365267CA" w14:textId="77777777" w:rsidR="00935E7A" w:rsidRPr="003A5B0D" w:rsidRDefault="00935E7A" w:rsidP="009B5EAB">
      <w:pPr>
        <w:pStyle w:val="Prrafodelista"/>
        <w:jc w:val="both"/>
        <w:rPr>
          <w:rFonts w:ascii="Arial" w:hAnsi="Arial" w:cs="Arial"/>
        </w:rPr>
      </w:pPr>
    </w:p>
    <w:p w14:paraId="1264916B" w14:textId="77777777" w:rsidR="00935E7A" w:rsidRDefault="00935E7A" w:rsidP="00935E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F132A">
        <w:rPr>
          <w:rFonts w:ascii="Arial" w:hAnsi="Arial" w:cs="Arial"/>
          <w:b/>
        </w:rPr>
        <w:t>CONTROL DE CAMBIOS</w:t>
      </w:r>
    </w:p>
    <w:p w14:paraId="60ECA7A9" w14:textId="77777777" w:rsidR="00935E7A" w:rsidRPr="00935E7A" w:rsidRDefault="00935E7A" w:rsidP="00935E7A">
      <w:pPr>
        <w:jc w:val="both"/>
        <w:rPr>
          <w:rFonts w:ascii="Arial" w:hAnsi="Arial" w:cs="Arial"/>
          <w:b/>
        </w:rPr>
      </w:pPr>
    </w:p>
    <w:tbl>
      <w:tblPr>
        <w:tblW w:w="87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9"/>
        <w:gridCol w:w="1131"/>
        <w:gridCol w:w="1804"/>
      </w:tblGrid>
      <w:tr w:rsidR="00F971A6" w:rsidRPr="00F971A6" w14:paraId="06E3905F" w14:textId="77777777" w:rsidTr="005978DA">
        <w:trPr>
          <w:trHeight w:val="248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88F8" w14:textId="77777777" w:rsidR="00F971A6" w:rsidRPr="00F971A6" w:rsidRDefault="00F971A6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F971A6">
              <w:rPr>
                <w:rFonts w:ascii="Arial" w:eastAsia="Times New Roman" w:hAnsi="Arial" w:cs="Arial"/>
                <w:b/>
                <w:lang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C967D" w14:textId="77777777" w:rsidR="00F971A6" w:rsidRPr="00F971A6" w:rsidRDefault="00F971A6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F971A6">
              <w:rPr>
                <w:rFonts w:ascii="Arial" w:eastAsia="Times New Roman" w:hAnsi="Arial" w:cs="Arial"/>
                <w:b/>
                <w:lang w:eastAsia="ar-SA"/>
              </w:rPr>
              <w:t>VERSIÓN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381E" w14:textId="77777777" w:rsidR="00F971A6" w:rsidRPr="00F971A6" w:rsidRDefault="00F971A6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F971A6">
              <w:rPr>
                <w:rFonts w:ascii="Arial" w:eastAsia="Times New Roman" w:hAnsi="Arial" w:cs="Arial"/>
                <w:b/>
                <w:lang w:eastAsia="ar-SA"/>
              </w:rPr>
              <w:t>FECHA</w:t>
            </w:r>
          </w:p>
        </w:tc>
      </w:tr>
      <w:tr w:rsidR="00F971A6" w:rsidRPr="00F971A6" w14:paraId="5B083497" w14:textId="77777777" w:rsidTr="005978DA">
        <w:trPr>
          <w:trHeight w:val="248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4C33" w14:textId="77777777" w:rsidR="00F971A6" w:rsidRPr="00F971A6" w:rsidRDefault="00F971A6" w:rsidP="00F971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F971A6">
              <w:rPr>
                <w:rFonts w:ascii="Arial" w:eastAsia="Times New Roman" w:hAnsi="Arial" w:cs="Arial"/>
                <w:b/>
                <w:lang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2980" w14:textId="77777777" w:rsidR="00F971A6" w:rsidRPr="00F971A6" w:rsidRDefault="00F971A6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lang w:eastAsia="ar-SA"/>
              </w:rPr>
              <w:t>1.0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2FFB2" w14:textId="77777777" w:rsidR="00F971A6" w:rsidRPr="00F971A6" w:rsidRDefault="005978DA" w:rsidP="005978D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26-07-</w:t>
            </w:r>
            <w:r w:rsidR="00F971A6" w:rsidRPr="00F971A6">
              <w:rPr>
                <w:rFonts w:ascii="Arial" w:eastAsia="Times New Roman" w:hAnsi="Arial" w:cs="Arial"/>
                <w:lang w:eastAsia="ar-SA"/>
              </w:rPr>
              <w:t>2013</w:t>
            </w:r>
          </w:p>
        </w:tc>
      </w:tr>
      <w:tr w:rsidR="00F971A6" w:rsidRPr="00F971A6" w14:paraId="355BFCB4" w14:textId="77777777" w:rsidTr="005978DA">
        <w:trPr>
          <w:trHeight w:val="248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67865" w14:textId="77777777" w:rsidR="00F971A6" w:rsidRPr="00F971A6" w:rsidRDefault="00F971A6" w:rsidP="00F971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lang w:eastAsia="ar-SA"/>
              </w:rPr>
              <w:t>Segunda emisión: Actualización</w:t>
            </w:r>
          </w:p>
          <w:p w14:paraId="12D597FB" w14:textId="77777777" w:rsidR="00F971A6" w:rsidRPr="00F971A6" w:rsidRDefault="00F971A6" w:rsidP="00F971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lang w:eastAsia="ar-SA"/>
              </w:rPr>
              <w:t>Encabezado: actualización de logo de la entidad y cambio en la versión.</w:t>
            </w:r>
          </w:p>
          <w:p w14:paraId="27343122" w14:textId="77777777" w:rsidR="00F971A6" w:rsidRPr="00F971A6" w:rsidRDefault="00F971A6" w:rsidP="00F971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b/>
                <w:lang w:eastAsia="ar-SA"/>
              </w:rPr>
              <w:t>Pie de página:</w:t>
            </w:r>
            <w:r w:rsidRPr="00F971A6">
              <w:rPr>
                <w:rFonts w:ascii="Arial" w:eastAsia="Times New Roman" w:hAnsi="Arial" w:cs="Arial"/>
                <w:lang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9AA1" w14:textId="77777777" w:rsidR="00F971A6" w:rsidRPr="00F971A6" w:rsidRDefault="00F971A6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lang w:eastAsia="ar-SA"/>
              </w:rPr>
              <w:t>2.0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CB95" w14:textId="77777777" w:rsidR="00F971A6" w:rsidRPr="00F971A6" w:rsidRDefault="005978DA" w:rsidP="005978D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22-08-</w:t>
            </w:r>
            <w:r w:rsidR="00F971A6" w:rsidRPr="00F971A6">
              <w:rPr>
                <w:rFonts w:ascii="Arial" w:eastAsia="Times New Roman" w:hAnsi="Arial" w:cs="Arial"/>
                <w:lang w:eastAsia="ar-SA"/>
              </w:rPr>
              <w:t>2014</w:t>
            </w:r>
          </w:p>
        </w:tc>
      </w:tr>
      <w:tr w:rsidR="00F971A6" w:rsidRPr="00F971A6" w14:paraId="7AF588DB" w14:textId="77777777" w:rsidTr="005978DA">
        <w:trPr>
          <w:trHeight w:val="248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A5CAF" w14:textId="77777777" w:rsidR="00F971A6" w:rsidRPr="00F971A6" w:rsidRDefault="00F971A6" w:rsidP="00F971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b/>
                <w:lang w:eastAsia="ar-SA"/>
              </w:rPr>
              <w:t>Tercera emisión:</w:t>
            </w:r>
            <w:r w:rsidRPr="00F971A6">
              <w:rPr>
                <w:rFonts w:ascii="Arial" w:eastAsia="Times New Roman" w:hAnsi="Arial" w:cs="Arial"/>
                <w:lang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7081" w14:textId="77777777" w:rsidR="00F971A6" w:rsidRPr="00F971A6" w:rsidRDefault="00F971A6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971A6">
              <w:rPr>
                <w:rFonts w:ascii="Arial" w:eastAsia="Times New Roman" w:hAnsi="Arial" w:cs="Arial"/>
                <w:lang w:eastAsia="ar-SA"/>
              </w:rPr>
              <w:t>3.0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2D0EA" w14:textId="77777777" w:rsidR="00F971A6" w:rsidRPr="00F971A6" w:rsidRDefault="005978DA" w:rsidP="005978D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15-09-</w:t>
            </w:r>
            <w:r w:rsidR="00F971A6" w:rsidRPr="00F971A6">
              <w:rPr>
                <w:rFonts w:ascii="Arial" w:eastAsia="Times New Roman" w:hAnsi="Arial" w:cs="Arial"/>
                <w:lang w:eastAsia="ar-SA"/>
              </w:rPr>
              <w:t>2015</w:t>
            </w:r>
          </w:p>
        </w:tc>
      </w:tr>
      <w:tr w:rsidR="003C04D3" w:rsidRPr="00F971A6" w14:paraId="2C8EA4C1" w14:textId="77777777" w:rsidTr="005978DA">
        <w:trPr>
          <w:trHeight w:val="447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03052" w14:textId="77777777" w:rsidR="003C04D3" w:rsidRPr="00F971A6" w:rsidRDefault="003C04D3" w:rsidP="00F971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 xml:space="preserve">Cuarta emisión: </w:t>
            </w:r>
            <w:r w:rsidRPr="003C04D3">
              <w:rPr>
                <w:rFonts w:ascii="Arial" w:eastAsia="Times New Roman" w:hAnsi="Arial" w:cs="Arial"/>
                <w:lang w:eastAsia="ar-SA"/>
              </w:rPr>
              <w:t>Actualización sellos de calidad, proceso de re-certificación.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8FE3" w14:textId="77777777" w:rsidR="003C04D3" w:rsidRPr="00F971A6" w:rsidRDefault="003C04D3" w:rsidP="00F971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4.0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E9FA0" w14:textId="77777777" w:rsidR="003C04D3" w:rsidRPr="00F971A6" w:rsidRDefault="005978DA" w:rsidP="005978D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04-10-</w:t>
            </w:r>
            <w:r w:rsidR="003C04D3">
              <w:rPr>
                <w:rFonts w:ascii="Arial" w:eastAsia="Times New Roman" w:hAnsi="Arial" w:cs="Arial"/>
                <w:lang w:eastAsia="ar-SA"/>
              </w:rPr>
              <w:t>2017</w:t>
            </w:r>
          </w:p>
        </w:tc>
      </w:tr>
      <w:tr w:rsidR="005978DA" w:rsidRPr="00F971A6" w14:paraId="25789B1E" w14:textId="77777777" w:rsidTr="005978DA">
        <w:trPr>
          <w:trHeight w:val="447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3B9A" w14:textId="7D20FF2A" w:rsidR="005978DA" w:rsidRPr="007E3D64" w:rsidRDefault="005978DA" w:rsidP="005978DA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Actualización de sello proceso de certificación, inclusión </w:t>
            </w:r>
            <w:r w:rsidR="00935E7A">
              <w:rPr>
                <w:rFonts w:ascii="Arial" w:hAnsi="Arial" w:cs="Arial"/>
                <w:sz w:val="22"/>
                <w:szCs w:val="22"/>
              </w:rPr>
              <w:t>N</w:t>
            </w:r>
            <w:r w:rsidRPr="007E3D64">
              <w:rPr>
                <w:rFonts w:ascii="Arial" w:hAnsi="Arial" w:cs="Arial"/>
                <w:sz w:val="22"/>
                <w:szCs w:val="22"/>
              </w:rPr>
              <w:t>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8BB0" w14:textId="77777777" w:rsidR="005978DA" w:rsidRDefault="005978DA" w:rsidP="005978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5CBCE" w14:textId="77777777" w:rsidR="005978DA" w:rsidRDefault="005978DA" w:rsidP="005978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D80BB2" w:rsidRPr="00F971A6" w14:paraId="73228B78" w14:textId="77777777" w:rsidTr="005978DA">
        <w:trPr>
          <w:trHeight w:val="447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39C5A" w14:textId="77777777" w:rsidR="00D80BB2" w:rsidRPr="007E3D64" w:rsidRDefault="00D80BB2" w:rsidP="00D80BB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D80BB2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D80BB2">
              <w:rPr>
                <w:rFonts w:ascii="Arial" w:hAnsi="Arial" w:cs="Arial"/>
                <w:sz w:val="22"/>
                <w:szCs w:val="22"/>
              </w:rPr>
              <w:t>Actualización e inclusión de los sellos d</w:t>
            </w:r>
            <w:r>
              <w:rPr>
                <w:rFonts w:ascii="Arial" w:hAnsi="Arial" w:cs="Arial"/>
                <w:sz w:val="22"/>
                <w:szCs w:val="22"/>
              </w:rPr>
              <w:t>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1E2FE" w14:textId="77777777" w:rsidR="00D80BB2" w:rsidRDefault="00D80BB2" w:rsidP="005978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DE9E4" w14:textId="77777777" w:rsidR="00D80BB2" w:rsidRDefault="00D80BB2" w:rsidP="005978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A27550" w:rsidRPr="00F971A6" w14:paraId="2188CFE8" w14:textId="77777777" w:rsidTr="00DA6E87">
        <w:trPr>
          <w:trHeight w:val="447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EB3F6" w14:textId="7A102898" w:rsidR="00A27550" w:rsidRPr="00D80BB2" w:rsidRDefault="00A27550" w:rsidP="00A27550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CFBE" w14:textId="58F2539E" w:rsidR="00A27550" w:rsidRDefault="00A27550" w:rsidP="00A27550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AA9" w14:textId="637EACBD" w:rsidR="00A27550" w:rsidRDefault="00A27550" w:rsidP="00A27550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BC64EE" w:rsidRPr="00F971A6" w14:paraId="1F0E5FBB" w14:textId="77777777" w:rsidTr="00DA6E87">
        <w:trPr>
          <w:trHeight w:val="447"/>
          <w:jc w:val="center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1A50" w14:textId="665835FA" w:rsidR="00BC64EE" w:rsidRDefault="00BC64EE" w:rsidP="00BC64EE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C45D5" w14:textId="7B54EF14" w:rsidR="00BC64EE" w:rsidRDefault="00BC64EE" w:rsidP="00BC64E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BCE4" w14:textId="4D429D19" w:rsidR="00BC64EE" w:rsidRDefault="00BC64EE" w:rsidP="00BC64E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0F4D6AEA" w14:textId="77777777" w:rsidR="00114353" w:rsidRPr="00AC624A" w:rsidRDefault="00114353" w:rsidP="001045B2">
      <w:pPr>
        <w:tabs>
          <w:tab w:val="left" w:pos="5940"/>
        </w:tabs>
        <w:jc w:val="both"/>
        <w:rPr>
          <w:rFonts w:ascii="Arial" w:hAnsi="Arial" w:cs="Arial"/>
          <w:b/>
        </w:rPr>
      </w:pPr>
    </w:p>
    <w:p w14:paraId="280B5146" w14:textId="77777777" w:rsidR="00114353" w:rsidRPr="00AC624A" w:rsidRDefault="00114353" w:rsidP="00114353">
      <w:pPr>
        <w:jc w:val="both"/>
        <w:rPr>
          <w:rFonts w:ascii="Arial" w:hAnsi="Arial" w:cs="Arial"/>
          <w:b/>
        </w:rPr>
      </w:pPr>
      <w:r w:rsidRPr="00AC624A">
        <w:rPr>
          <w:rFonts w:ascii="Arial" w:hAnsi="Arial" w:cs="Arial"/>
          <w:b/>
        </w:rPr>
        <w:tab/>
      </w:r>
      <w:r w:rsidRPr="00AC624A">
        <w:rPr>
          <w:rFonts w:ascii="Arial" w:hAnsi="Arial" w:cs="Arial"/>
          <w:b/>
        </w:rPr>
        <w:tab/>
      </w:r>
      <w:r w:rsidRPr="00AC624A">
        <w:rPr>
          <w:rFonts w:ascii="Arial" w:hAnsi="Arial" w:cs="Arial"/>
          <w:b/>
        </w:rPr>
        <w:tab/>
      </w:r>
    </w:p>
    <w:p w14:paraId="5539C218" w14:textId="77777777" w:rsidR="00114353" w:rsidRPr="00AC624A" w:rsidRDefault="00114353" w:rsidP="00F21318">
      <w:pPr>
        <w:jc w:val="both"/>
        <w:rPr>
          <w:rFonts w:ascii="Arial" w:hAnsi="Arial" w:cs="Arial"/>
          <w:b/>
        </w:rPr>
      </w:pPr>
    </w:p>
    <w:sectPr w:rsidR="00114353" w:rsidRPr="00AC624A" w:rsidSect="00B87577">
      <w:headerReference w:type="default" r:id="rId7"/>
      <w:footerReference w:type="default" r:id="rId8"/>
      <w:pgSz w:w="11906" w:h="16838" w:code="9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F28C" w14:textId="77777777" w:rsidR="00532D5C" w:rsidRDefault="00532D5C" w:rsidP="00A936EE">
      <w:pPr>
        <w:spacing w:after="0" w:line="240" w:lineRule="auto"/>
      </w:pPr>
      <w:r>
        <w:separator/>
      </w:r>
    </w:p>
  </w:endnote>
  <w:endnote w:type="continuationSeparator" w:id="0">
    <w:p w14:paraId="270975D3" w14:textId="77777777" w:rsidR="00532D5C" w:rsidRDefault="00532D5C" w:rsidP="00A9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16DF" w14:textId="77777777" w:rsidR="005978DA" w:rsidRPr="00E97FF2" w:rsidRDefault="005978DA" w:rsidP="005978DA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i/>
        <w:sz w:val="16"/>
        <w:szCs w:val="16"/>
        <w:lang w:eastAsia="en-US"/>
      </w:rPr>
    </w:pPr>
    <w:r w:rsidRPr="00E97FF2">
      <w:rPr>
        <w:rFonts w:ascii="Arial" w:eastAsia="Calibri" w:hAnsi="Arial" w:cs="Arial"/>
        <w:b/>
        <w:i/>
        <w:sz w:val="16"/>
        <w:szCs w:val="16"/>
        <w:lang w:eastAsia="en-US"/>
      </w:rPr>
      <w:t>….llevamos más que agua.</w:t>
    </w:r>
  </w:p>
  <w:p w14:paraId="0E2E4D92" w14:textId="77777777" w:rsidR="005978DA" w:rsidRPr="00E97FF2" w:rsidRDefault="005978DA" w:rsidP="005978DA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  <w:lang w:eastAsia="en-US"/>
      </w:rPr>
    </w:pPr>
    <w:r w:rsidRPr="00E97FF2">
      <w:rPr>
        <w:rFonts w:ascii="Arial" w:eastAsia="Calibri" w:hAnsi="Arial" w:cs="Arial"/>
        <w:sz w:val="16"/>
        <w:szCs w:val="16"/>
        <w:lang w:eastAsia="en-US"/>
      </w:rPr>
      <w:tab/>
      <w:t>Calle 21 No. 1C -17</w:t>
    </w:r>
    <w:r w:rsidRPr="00E97FF2">
      <w:rPr>
        <w:rFonts w:ascii="Arial" w:eastAsia="Calibri" w:hAnsi="Arial" w:cs="Arial"/>
        <w:sz w:val="16"/>
        <w:szCs w:val="16"/>
        <w:lang w:eastAsia="en-US"/>
      </w:rPr>
      <w:tab/>
    </w:r>
  </w:p>
  <w:p w14:paraId="21628460" w14:textId="77777777" w:rsidR="005978DA" w:rsidRPr="00E97FF2" w:rsidRDefault="005978DA" w:rsidP="005978DA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eastAsia="en-US"/>
      </w:rPr>
    </w:pPr>
    <w:r w:rsidRPr="00E97FF2">
      <w:rPr>
        <w:rFonts w:ascii="Arial" w:eastAsia="Calibri" w:hAnsi="Arial" w:cs="Arial"/>
        <w:sz w:val="16"/>
        <w:szCs w:val="16"/>
        <w:lang w:eastAsia="en-US"/>
      </w:rPr>
      <w:t xml:space="preserve">Teléfonos 8 75 31 81 – 8 75 23 21  fax: Ext. 124     </w:t>
    </w:r>
  </w:p>
  <w:p w14:paraId="5B7D2267" w14:textId="77777777" w:rsidR="005978DA" w:rsidRPr="00E97FF2" w:rsidRDefault="005978DA" w:rsidP="005978DA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eastAsia="en-US"/>
      </w:rPr>
    </w:pPr>
    <w:hyperlink r:id="rId1" w:history="1">
      <w:r w:rsidRPr="00E97FF2"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  <w:t>www.aguasdelhuila.gov.co</w:t>
      </w:r>
    </w:hyperlink>
  </w:p>
  <w:p w14:paraId="6A9DA6DA" w14:textId="77777777" w:rsidR="005978DA" w:rsidRPr="002D25FC" w:rsidRDefault="005978DA" w:rsidP="005978DA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color w:val="000000" w:themeColor="text1"/>
        <w:sz w:val="16"/>
        <w:szCs w:val="16"/>
        <w:lang w:eastAsia="en-US"/>
      </w:rPr>
    </w:pPr>
    <w:r w:rsidRPr="00E97FF2">
      <w:rPr>
        <w:rFonts w:ascii="Arial" w:eastAsia="Calibri" w:hAnsi="Arial" w:cs="Arial"/>
        <w:sz w:val="16"/>
        <w:szCs w:val="16"/>
        <w:lang w:eastAsia="en-US"/>
      </w:rPr>
      <w:t>Neiva – Huila (Colombia).</w:t>
    </w:r>
  </w:p>
  <w:p w14:paraId="3D16E671" w14:textId="77777777" w:rsidR="005978DA" w:rsidRPr="002D25FC" w:rsidRDefault="005978D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D25F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2D25F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2D25F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D25F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D25F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80BB2" w:rsidRPr="00D80BB2">
      <w:rPr>
        <w:rFonts w:ascii="Arial" w:hAnsi="Arial" w:cs="Arial"/>
        <w:noProof/>
        <w:color w:val="000000" w:themeColor="text1"/>
        <w:sz w:val="14"/>
        <w:szCs w:val="14"/>
        <w:lang w:val="es-ES"/>
      </w:rPr>
      <w:t>2</w:t>
    </w:r>
    <w:r w:rsidRPr="002D25F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D25F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2D25F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D25F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D25F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80BB2" w:rsidRPr="00D80BB2">
      <w:rPr>
        <w:rFonts w:ascii="Arial" w:hAnsi="Arial" w:cs="Arial"/>
        <w:noProof/>
        <w:color w:val="000000" w:themeColor="text1"/>
        <w:sz w:val="14"/>
        <w:szCs w:val="14"/>
        <w:lang w:val="es-ES"/>
      </w:rPr>
      <w:t>3</w:t>
    </w:r>
    <w:r w:rsidRPr="002D25F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2935072" w14:textId="77777777" w:rsidR="000F3B5B" w:rsidRPr="00480E53" w:rsidRDefault="000F3B5B" w:rsidP="00480E53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9C45" w14:textId="77777777" w:rsidR="00532D5C" w:rsidRDefault="00532D5C" w:rsidP="00A936EE">
      <w:pPr>
        <w:spacing w:after="0" w:line="240" w:lineRule="auto"/>
      </w:pPr>
      <w:r>
        <w:separator/>
      </w:r>
    </w:p>
  </w:footnote>
  <w:footnote w:type="continuationSeparator" w:id="0">
    <w:p w14:paraId="4182BF2A" w14:textId="77777777" w:rsidR="00532D5C" w:rsidRDefault="00532D5C" w:rsidP="00A9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7"/>
      <w:gridCol w:w="7036"/>
    </w:tblGrid>
    <w:tr w:rsidR="00637E13" w:rsidRPr="00345047" w14:paraId="175BE6C1" w14:textId="77777777" w:rsidTr="00637E13">
      <w:trPr>
        <w:trHeight w:val="557"/>
        <w:jc w:val="center"/>
      </w:trPr>
      <w:tc>
        <w:tcPr>
          <w:tcW w:w="958" w:type="pct"/>
          <w:vMerge w:val="restart"/>
        </w:tcPr>
        <w:p w14:paraId="000F9EDB" w14:textId="7AD7741B" w:rsidR="00637E13" w:rsidRPr="00345047" w:rsidRDefault="00637E13" w:rsidP="00A27550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368E1ACF" wp14:editId="6465F9CD">
                <wp:extent cx="853737" cy="812204"/>
                <wp:effectExtent l="0" t="0" r="3810" b="6985"/>
                <wp:docPr id="5122425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24259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398" cy="820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2" w:type="pct"/>
          <w:vAlign w:val="center"/>
        </w:tcPr>
        <w:p w14:paraId="724DDA53" w14:textId="77777777" w:rsidR="00637E13" w:rsidRPr="007E3D64" w:rsidRDefault="00637E13" w:rsidP="005978DA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2FBD86C9" w14:textId="77777777" w:rsidR="00637E13" w:rsidRPr="005978DA" w:rsidRDefault="00637E13" w:rsidP="005978DA">
          <w:pPr>
            <w:pStyle w:val="Encabezado"/>
            <w:jc w:val="center"/>
            <w:rPr>
              <w:sz w:val="20"/>
              <w:szCs w:val="20"/>
            </w:rPr>
          </w:pPr>
          <w:r w:rsidRPr="005978DA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637E13" w:rsidRPr="00345047" w14:paraId="0E97EEFC" w14:textId="77777777" w:rsidTr="00637E13">
      <w:trPr>
        <w:trHeight w:val="740"/>
        <w:jc w:val="center"/>
      </w:trPr>
      <w:tc>
        <w:tcPr>
          <w:tcW w:w="958" w:type="pct"/>
          <w:vMerge/>
          <w:tcBorders>
            <w:bottom w:val="single" w:sz="4" w:space="0" w:color="auto"/>
          </w:tcBorders>
          <w:vAlign w:val="center"/>
        </w:tcPr>
        <w:p w14:paraId="3BB0354F" w14:textId="77777777" w:rsidR="00637E13" w:rsidRPr="00345047" w:rsidRDefault="00637E13" w:rsidP="005978DA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042" w:type="pct"/>
          <w:tcBorders>
            <w:bottom w:val="single" w:sz="4" w:space="0" w:color="auto"/>
          </w:tcBorders>
          <w:vAlign w:val="center"/>
        </w:tcPr>
        <w:p w14:paraId="71F9DE34" w14:textId="77777777" w:rsidR="00637E13" w:rsidRPr="005978DA" w:rsidRDefault="00637E13" w:rsidP="005978DA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5978DA">
            <w:rPr>
              <w:rFonts w:ascii="Arial Rounded MT Bold" w:hAnsi="Arial Rounded MT Bold" w:cs="Arial"/>
              <w:bCs/>
              <w:sz w:val="20"/>
              <w:szCs w:val="20"/>
            </w:rPr>
            <w:t xml:space="preserve">PROCEDIMIENTO </w:t>
          </w:r>
          <w:r w:rsidRPr="005978DA">
            <w:rPr>
              <w:rFonts w:ascii="Arial Rounded MT Bold" w:hAnsi="Arial Rounded MT Bold" w:cs="Arial"/>
              <w:sz w:val="20"/>
              <w:szCs w:val="20"/>
            </w:rPr>
            <w:t xml:space="preserve">COLOCACIÓN Y RENOVACIÓN DE INVERSIONES DE RENTA FIJA </w:t>
          </w:r>
        </w:p>
        <w:p w14:paraId="19CE6E2C" w14:textId="636E14E0" w:rsidR="00637E13" w:rsidRPr="00345047" w:rsidRDefault="00637E13" w:rsidP="005978DA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75B7F928" w14:textId="77777777" w:rsidR="005978DA" w:rsidRDefault="005978DA" w:rsidP="005978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B74E7"/>
    <w:multiLevelType w:val="hybridMultilevel"/>
    <w:tmpl w:val="26260328"/>
    <w:lvl w:ilvl="0" w:tplc="64F8E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FA6C4F4">
      <w:numFmt w:val="none"/>
      <w:lvlText w:val=""/>
      <w:lvlJc w:val="left"/>
      <w:pPr>
        <w:tabs>
          <w:tab w:val="num" w:pos="360"/>
        </w:tabs>
      </w:pPr>
    </w:lvl>
    <w:lvl w:ilvl="2" w:tplc="555C0304">
      <w:numFmt w:val="none"/>
      <w:lvlText w:val=""/>
      <w:lvlJc w:val="left"/>
      <w:pPr>
        <w:tabs>
          <w:tab w:val="num" w:pos="360"/>
        </w:tabs>
      </w:pPr>
    </w:lvl>
    <w:lvl w:ilvl="3" w:tplc="2B0012C4">
      <w:numFmt w:val="none"/>
      <w:lvlText w:val=""/>
      <w:lvlJc w:val="left"/>
      <w:pPr>
        <w:tabs>
          <w:tab w:val="num" w:pos="360"/>
        </w:tabs>
      </w:pPr>
    </w:lvl>
    <w:lvl w:ilvl="4" w:tplc="3E6E58C8">
      <w:numFmt w:val="none"/>
      <w:lvlText w:val=""/>
      <w:lvlJc w:val="left"/>
      <w:pPr>
        <w:tabs>
          <w:tab w:val="num" w:pos="360"/>
        </w:tabs>
      </w:pPr>
    </w:lvl>
    <w:lvl w:ilvl="5" w:tplc="82BCCD54">
      <w:numFmt w:val="none"/>
      <w:lvlText w:val=""/>
      <w:lvlJc w:val="left"/>
      <w:pPr>
        <w:tabs>
          <w:tab w:val="num" w:pos="360"/>
        </w:tabs>
      </w:pPr>
    </w:lvl>
    <w:lvl w:ilvl="6" w:tplc="A9DCF3D0">
      <w:numFmt w:val="none"/>
      <w:lvlText w:val=""/>
      <w:lvlJc w:val="left"/>
      <w:pPr>
        <w:tabs>
          <w:tab w:val="num" w:pos="360"/>
        </w:tabs>
      </w:pPr>
    </w:lvl>
    <w:lvl w:ilvl="7" w:tplc="33DE44E8">
      <w:numFmt w:val="none"/>
      <w:lvlText w:val=""/>
      <w:lvlJc w:val="left"/>
      <w:pPr>
        <w:tabs>
          <w:tab w:val="num" w:pos="360"/>
        </w:tabs>
      </w:pPr>
    </w:lvl>
    <w:lvl w:ilvl="8" w:tplc="E382892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8673543"/>
    <w:multiLevelType w:val="hybridMultilevel"/>
    <w:tmpl w:val="04FC9748"/>
    <w:lvl w:ilvl="0" w:tplc="113463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A4AA2"/>
    <w:multiLevelType w:val="hybridMultilevel"/>
    <w:tmpl w:val="F780B6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2CBA"/>
    <w:multiLevelType w:val="hybridMultilevel"/>
    <w:tmpl w:val="0DF243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71369">
    <w:abstractNumId w:val="1"/>
  </w:num>
  <w:num w:numId="2" w16cid:durableId="494494986">
    <w:abstractNumId w:val="0"/>
  </w:num>
  <w:num w:numId="3" w16cid:durableId="1103265283">
    <w:abstractNumId w:val="3"/>
  </w:num>
  <w:num w:numId="4" w16cid:durableId="693657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6EE"/>
    <w:rsid w:val="00023214"/>
    <w:rsid w:val="00030733"/>
    <w:rsid w:val="000402DD"/>
    <w:rsid w:val="0005623C"/>
    <w:rsid w:val="00072E89"/>
    <w:rsid w:val="000737AC"/>
    <w:rsid w:val="00073C6A"/>
    <w:rsid w:val="00077DE1"/>
    <w:rsid w:val="000E3A2B"/>
    <w:rsid w:val="000F3B5B"/>
    <w:rsid w:val="000F5266"/>
    <w:rsid w:val="001045B2"/>
    <w:rsid w:val="001079D1"/>
    <w:rsid w:val="0011106D"/>
    <w:rsid w:val="00114353"/>
    <w:rsid w:val="00121822"/>
    <w:rsid w:val="001414ED"/>
    <w:rsid w:val="00165BBC"/>
    <w:rsid w:val="00167D1C"/>
    <w:rsid w:val="001B1A45"/>
    <w:rsid w:val="001C0470"/>
    <w:rsid w:val="00216A3A"/>
    <w:rsid w:val="00243604"/>
    <w:rsid w:val="00245CB3"/>
    <w:rsid w:val="002D25FC"/>
    <w:rsid w:val="002D71B5"/>
    <w:rsid w:val="0035502A"/>
    <w:rsid w:val="00355BA2"/>
    <w:rsid w:val="00395125"/>
    <w:rsid w:val="003A5B0D"/>
    <w:rsid w:val="003C04D3"/>
    <w:rsid w:val="003D6325"/>
    <w:rsid w:val="003E1E1A"/>
    <w:rsid w:val="00423F54"/>
    <w:rsid w:val="00443B92"/>
    <w:rsid w:val="00475C11"/>
    <w:rsid w:val="00475C32"/>
    <w:rsid w:val="00480E53"/>
    <w:rsid w:val="004A4687"/>
    <w:rsid w:val="004C2D13"/>
    <w:rsid w:val="004C3194"/>
    <w:rsid w:val="004C3A42"/>
    <w:rsid w:val="004C580D"/>
    <w:rsid w:val="004C77DD"/>
    <w:rsid w:val="00532D5C"/>
    <w:rsid w:val="00537B05"/>
    <w:rsid w:val="005728BA"/>
    <w:rsid w:val="00582435"/>
    <w:rsid w:val="005978DA"/>
    <w:rsid w:val="005D16F7"/>
    <w:rsid w:val="005D67CC"/>
    <w:rsid w:val="00601844"/>
    <w:rsid w:val="0062496D"/>
    <w:rsid w:val="00631B8F"/>
    <w:rsid w:val="00637AD8"/>
    <w:rsid w:val="00637E13"/>
    <w:rsid w:val="0064422C"/>
    <w:rsid w:val="00647E76"/>
    <w:rsid w:val="0065559E"/>
    <w:rsid w:val="00655F17"/>
    <w:rsid w:val="006A7B26"/>
    <w:rsid w:val="006C4FBF"/>
    <w:rsid w:val="007422BD"/>
    <w:rsid w:val="00747C2C"/>
    <w:rsid w:val="0077257D"/>
    <w:rsid w:val="00782B0A"/>
    <w:rsid w:val="0079756C"/>
    <w:rsid w:val="00797FB1"/>
    <w:rsid w:val="007B5A20"/>
    <w:rsid w:val="007C0590"/>
    <w:rsid w:val="007E74BF"/>
    <w:rsid w:val="007F132A"/>
    <w:rsid w:val="008335E6"/>
    <w:rsid w:val="00884D68"/>
    <w:rsid w:val="008964D1"/>
    <w:rsid w:val="008A3E25"/>
    <w:rsid w:val="008B2921"/>
    <w:rsid w:val="008E1B59"/>
    <w:rsid w:val="00906FDF"/>
    <w:rsid w:val="00914B4F"/>
    <w:rsid w:val="00935E7A"/>
    <w:rsid w:val="0095639E"/>
    <w:rsid w:val="009803EC"/>
    <w:rsid w:val="0099478A"/>
    <w:rsid w:val="00997331"/>
    <w:rsid w:val="009A0E7C"/>
    <w:rsid w:val="009B7131"/>
    <w:rsid w:val="009B7EFC"/>
    <w:rsid w:val="009C110D"/>
    <w:rsid w:val="009E443D"/>
    <w:rsid w:val="009E7ADA"/>
    <w:rsid w:val="009F2EEA"/>
    <w:rsid w:val="00A01E38"/>
    <w:rsid w:val="00A11DDE"/>
    <w:rsid w:val="00A17C4B"/>
    <w:rsid w:val="00A27550"/>
    <w:rsid w:val="00A501C5"/>
    <w:rsid w:val="00A936EE"/>
    <w:rsid w:val="00AA6303"/>
    <w:rsid w:val="00AC624A"/>
    <w:rsid w:val="00AF37DA"/>
    <w:rsid w:val="00B12110"/>
    <w:rsid w:val="00B140C7"/>
    <w:rsid w:val="00B17E39"/>
    <w:rsid w:val="00B32219"/>
    <w:rsid w:val="00B53571"/>
    <w:rsid w:val="00B55C67"/>
    <w:rsid w:val="00B56E12"/>
    <w:rsid w:val="00B87577"/>
    <w:rsid w:val="00BC64EE"/>
    <w:rsid w:val="00BD3CDC"/>
    <w:rsid w:val="00BE39B2"/>
    <w:rsid w:val="00C00570"/>
    <w:rsid w:val="00C15879"/>
    <w:rsid w:val="00C211EE"/>
    <w:rsid w:val="00C331F9"/>
    <w:rsid w:val="00C45FCA"/>
    <w:rsid w:val="00C66348"/>
    <w:rsid w:val="00C76703"/>
    <w:rsid w:val="00C933CB"/>
    <w:rsid w:val="00CF18BB"/>
    <w:rsid w:val="00D043B8"/>
    <w:rsid w:val="00D11145"/>
    <w:rsid w:val="00D43CC8"/>
    <w:rsid w:val="00D80BB2"/>
    <w:rsid w:val="00D854F7"/>
    <w:rsid w:val="00DD7D0F"/>
    <w:rsid w:val="00DE1739"/>
    <w:rsid w:val="00E21E07"/>
    <w:rsid w:val="00E25B74"/>
    <w:rsid w:val="00E7332E"/>
    <w:rsid w:val="00E85D0B"/>
    <w:rsid w:val="00E860F3"/>
    <w:rsid w:val="00E8798D"/>
    <w:rsid w:val="00E97FF2"/>
    <w:rsid w:val="00EA2889"/>
    <w:rsid w:val="00EB2435"/>
    <w:rsid w:val="00EC2512"/>
    <w:rsid w:val="00EF747A"/>
    <w:rsid w:val="00F035C7"/>
    <w:rsid w:val="00F12041"/>
    <w:rsid w:val="00F17958"/>
    <w:rsid w:val="00F21318"/>
    <w:rsid w:val="00F2210C"/>
    <w:rsid w:val="00F259F0"/>
    <w:rsid w:val="00F37333"/>
    <w:rsid w:val="00F43376"/>
    <w:rsid w:val="00F52CA5"/>
    <w:rsid w:val="00F57465"/>
    <w:rsid w:val="00F67485"/>
    <w:rsid w:val="00F8098C"/>
    <w:rsid w:val="00F971A6"/>
    <w:rsid w:val="00F976BA"/>
    <w:rsid w:val="00FB4E1E"/>
    <w:rsid w:val="00FC4B09"/>
    <w:rsid w:val="00FF1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39734"/>
  <w15:docId w15:val="{5AE3842A-920F-4987-9309-862FE8FC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93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36EE"/>
  </w:style>
  <w:style w:type="paragraph" w:styleId="Piedepgina">
    <w:name w:val="footer"/>
    <w:basedOn w:val="Normal"/>
    <w:link w:val="PiedepginaCar"/>
    <w:uiPriority w:val="99"/>
    <w:unhideWhenUsed/>
    <w:rsid w:val="00A93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36EE"/>
  </w:style>
  <w:style w:type="paragraph" w:styleId="Textodeglobo">
    <w:name w:val="Balloon Text"/>
    <w:basedOn w:val="Normal"/>
    <w:link w:val="TextodegloboCar"/>
    <w:uiPriority w:val="99"/>
    <w:semiHidden/>
    <w:unhideWhenUsed/>
    <w:rsid w:val="00A9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36E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93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A3E25"/>
    <w:pPr>
      <w:ind w:left="720"/>
      <w:contextualSpacing/>
    </w:pPr>
  </w:style>
  <w:style w:type="character" w:styleId="Nmerodepgina">
    <w:name w:val="page number"/>
    <w:basedOn w:val="Fuentedeprrafopredeter"/>
    <w:uiPriority w:val="99"/>
    <w:rsid w:val="000F5266"/>
    <w:rPr>
      <w:rFonts w:cs="Times New Roman"/>
    </w:rPr>
  </w:style>
  <w:style w:type="paragraph" w:styleId="Textoindependiente">
    <w:name w:val="Body Text"/>
    <w:basedOn w:val="Normal"/>
    <w:link w:val="TextoindependienteCar"/>
    <w:rsid w:val="000F5266"/>
    <w:pPr>
      <w:spacing w:after="0" w:line="360" w:lineRule="auto"/>
    </w:pPr>
    <w:rPr>
      <w:rFonts w:ascii="Comic Sans MS" w:eastAsia="Times New Roman" w:hAnsi="Comic Sans MS" w:cs="Times New Roman"/>
      <w:sz w:val="24"/>
      <w:szCs w:val="24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0F5266"/>
    <w:rPr>
      <w:rFonts w:ascii="Comic Sans MS" w:eastAsia="Times New Roman" w:hAnsi="Comic Sans MS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6A7B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vnculo">
    <w:name w:val="Hyperlink"/>
    <w:basedOn w:val="Fuentedeprrafopredeter"/>
    <w:rsid w:val="00644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661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Ana lucía lucia muñoz</cp:lastModifiedBy>
  <cp:revision>64</cp:revision>
  <dcterms:created xsi:type="dcterms:W3CDTF">2015-04-23T15:13:00Z</dcterms:created>
  <dcterms:modified xsi:type="dcterms:W3CDTF">2026-07-06T16:25:00Z</dcterms:modified>
</cp:coreProperties>
</file>